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334B7" w14:textId="182B507A" w:rsidR="00364EE2" w:rsidRDefault="00222712">
      <w:pPr>
        <w:pStyle w:val="Header"/>
        <w:tabs>
          <w:tab w:val="right" w:pos="9498"/>
        </w:tabs>
        <w:jc w:val="left"/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TSG-RAN WG1 Meeting #10</w:t>
      </w:r>
      <w:r w:rsidR="00DB7AB2">
        <w:rPr>
          <w:rFonts w:cs="Arial"/>
          <w:bCs/>
          <w:sz w:val="22"/>
        </w:rPr>
        <w:t>7</w:t>
      </w:r>
      <w:r>
        <w:rPr>
          <w:rFonts w:cs="Arial"/>
          <w:bCs/>
          <w:sz w:val="22"/>
        </w:rPr>
        <w:tab/>
        <w:t>R1-21</w:t>
      </w:r>
      <w:r w:rsidR="004B50C9">
        <w:rPr>
          <w:rFonts w:cs="Arial"/>
          <w:bCs/>
          <w:sz w:val="22"/>
        </w:rPr>
        <w:t>1</w:t>
      </w:r>
      <w:r w:rsidR="00C86BE0">
        <w:rPr>
          <w:rFonts w:cs="Arial"/>
          <w:bCs/>
          <w:sz w:val="22"/>
        </w:rPr>
        <w:t>2</w:t>
      </w:r>
      <w:r w:rsidR="00E00B27">
        <w:rPr>
          <w:rFonts w:cs="Arial"/>
          <w:bCs/>
          <w:sz w:val="22"/>
        </w:rPr>
        <w:t>600</w:t>
      </w:r>
    </w:p>
    <w:p w14:paraId="4C2A3BB4" w14:textId="7D40DBFE" w:rsidR="00364EE2" w:rsidRDefault="00222712">
      <w:pPr>
        <w:pStyle w:val="Header"/>
        <w:tabs>
          <w:tab w:val="right" w:pos="9639"/>
        </w:tabs>
        <w:jc w:val="left"/>
        <w:rPr>
          <w:rFonts w:cs="Arial"/>
          <w:bCs/>
          <w:sz w:val="22"/>
        </w:rPr>
      </w:pPr>
      <w:r>
        <w:rPr>
          <w:rFonts w:cs="Arial"/>
          <w:bCs/>
          <w:sz w:val="22"/>
        </w:rPr>
        <w:t>e-Meeting, 11</w:t>
      </w:r>
      <w:r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19</w:t>
      </w:r>
      <w:r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</w:t>
      </w:r>
      <w:r w:rsidR="00DB7AB2">
        <w:rPr>
          <w:rFonts w:cs="Arial"/>
          <w:bCs/>
          <w:sz w:val="22"/>
        </w:rPr>
        <w:t>November</w:t>
      </w:r>
      <w:r>
        <w:rPr>
          <w:rFonts w:cs="Arial"/>
          <w:bCs/>
          <w:sz w:val="22"/>
        </w:rPr>
        <w:t xml:space="preserve"> 2021</w:t>
      </w:r>
      <w:r>
        <w:rPr>
          <w:rFonts w:cs="Arial"/>
          <w:bCs/>
          <w:sz w:val="22"/>
        </w:rPr>
        <w:br/>
      </w:r>
      <w:r>
        <w:rPr>
          <w:rFonts w:cs="Arial"/>
          <w:bCs/>
          <w:sz w:val="22"/>
        </w:rPr>
        <w:br/>
      </w:r>
    </w:p>
    <w:p w14:paraId="0B413F89" w14:textId="77777777" w:rsidR="00364EE2" w:rsidRDefault="00222712">
      <w:pPr>
        <w:spacing w:after="60"/>
        <w:ind w:left="1985" w:hanging="198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8.6.1.2</w:t>
      </w:r>
      <w:r>
        <w:rPr>
          <w:rFonts w:ascii="Arial" w:hAnsi="Arial" w:cs="Arial"/>
          <w:b/>
        </w:rPr>
        <w:br/>
      </w:r>
    </w:p>
    <w:p w14:paraId="612F27C2" w14:textId="369D364B" w:rsidR="00364EE2" w:rsidRDefault="00222712">
      <w:pPr>
        <w:spacing w:after="60"/>
        <w:ind w:left="1985" w:hanging="198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FL summary #</w:t>
      </w:r>
      <w:r w:rsidR="00E00B2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on </w:t>
      </w:r>
      <w:r w:rsidR="00DB7AB2">
        <w:rPr>
          <w:rFonts w:ascii="Arial" w:hAnsi="Arial" w:cs="Arial"/>
          <w:b/>
        </w:rPr>
        <w:t>other aspects</w:t>
      </w:r>
      <w:r>
        <w:rPr>
          <w:rFonts w:ascii="Arial" w:hAnsi="Arial" w:cs="Arial"/>
          <w:b/>
        </w:rPr>
        <w:t xml:space="preserve"> for RedCap</w:t>
      </w:r>
      <w:r>
        <w:rPr>
          <w:rFonts w:ascii="Arial" w:hAnsi="Arial" w:cs="Arial"/>
          <w:b/>
        </w:rPr>
        <w:br/>
      </w:r>
    </w:p>
    <w:p w14:paraId="69153822" w14:textId="77777777" w:rsidR="00364EE2" w:rsidRDefault="00222712">
      <w:pPr>
        <w:spacing w:after="60"/>
        <w:ind w:left="1985" w:hanging="198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Moderator (Qualcomm Inc.)</w:t>
      </w:r>
      <w:r>
        <w:rPr>
          <w:rFonts w:ascii="Arial" w:hAnsi="Arial" w:cs="Arial"/>
          <w:b/>
        </w:rPr>
        <w:br/>
      </w:r>
    </w:p>
    <w:p w14:paraId="6E175773" w14:textId="77777777" w:rsidR="00364EE2" w:rsidRDefault="00222712">
      <w:pPr>
        <w:spacing w:after="60"/>
        <w:ind w:left="1985" w:hanging="198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Discussion, Decision</w:t>
      </w:r>
    </w:p>
    <w:p w14:paraId="1082D496" w14:textId="77777777" w:rsidR="00364EE2" w:rsidRDefault="00364EE2"/>
    <w:p w14:paraId="06223113" w14:textId="77777777" w:rsidR="00364EE2" w:rsidRDefault="00222712">
      <w:pPr>
        <w:pStyle w:val="Heading1"/>
        <w:ind w:left="1134" w:hanging="1134"/>
      </w:pPr>
      <w:bookmarkStart w:id="0" w:name="foreword"/>
      <w:bookmarkStart w:id="1" w:name="scope"/>
      <w:bookmarkStart w:id="2" w:name="_Toc42034909"/>
      <w:bookmarkStart w:id="3" w:name="_Toc42211920"/>
      <w:bookmarkEnd w:id="0"/>
      <w:bookmarkEnd w:id="1"/>
      <w:r>
        <w:t>Introduction</w:t>
      </w:r>
      <w:bookmarkEnd w:id="2"/>
      <w:bookmarkEnd w:id="3"/>
    </w:p>
    <w:p w14:paraId="68C14A51" w14:textId="77777777" w:rsidR="00364EE2" w:rsidRDefault="00222712">
      <w:pPr>
        <w:spacing w:after="100" w:afterAutospacing="1"/>
      </w:pPr>
      <w:r>
        <w:t>This feature lead (FL) summary (FLS) concerns the Rel-17 work item (WI) for support of reduced capability (RedCap) NR devices [1]. Earlier RAN1 agreements for this WI are summarized in [2].</w:t>
      </w:r>
    </w:p>
    <w:p w14:paraId="5A4CE9E7" w14:textId="5C9FF873" w:rsidR="00364EE2" w:rsidRDefault="00222712">
      <w:pPr>
        <w:spacing w:after="100" w:afterAutospacing="1"/>
      </w:pPr>
      <w:r>
        <w:t>This document summarizes contributions [3] – [2</w:t>
      </w:r>
      <w:r w:rsidR="008E0788">
        <w:t>5</w:t>
      </w:r>
      <w:r>
        <w:t xml:space="preserve">] submitted to agenda item 8.6.1.2 and captures this email discussion on </w:t>
      </w:r>
      <w:r w:rsidR="00DB7AB2">
        <w:t>other aspects</w:t>
      </w:r>
      <w:r>
        <w:t xml:space="preserve"> operation for RedCap: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364EE2" w14:paraId="176DB3AD" w14:textId="77777777">
        <w:tc>
          <w:tcPr>
            <w:tcW w:w="9630" w:type="dxa"/>
          </w:tcPr>
          <w:p w14:paraId="24B7E6F0" w14:textId="12D51388" w:rsidR="00C2140A" w:rsidRPr="00C2140A" w:rsidRDefault="00C2140A" w:rsidP="00143DB1">
            <w:pPr>
              <w:rPr>
                <w:lang w:eastAsia="x-none"/>
              </w:rPr>
            </w:pPr>
            <w:r>
              <w:rPr>
                <w:color w:val="FF0000"/>
              </w:rPr>
              <w:t xml:space="preserve">/This one is to use NWM – please use </w:t>
            </w:r>
            <w:r w:rsidRPr="001402AA">
              <w:rPr>
                <w:b/>
                <w:i/>
                <w:color w:val="FF0000"/>
              </w:rPr>
              <w:t>RAN1-</w:t>
            </w:r>
            <w:r w:rsidRPr="00112B5A">
              <w:rPr>
                <w:b/>
                <w:i/>
                <w:color w:val="FF0000"/>
              </w:rPr>
              <w:t>107-e-</w:t>
            </w:r>
            <w:r>
              <w:rPr>
                <w:b/>
                <w:i/>
                <w:color w:val="FF0000"/>
              </w:rPr>
              <w:t>NWM-</w:t>
            </w:r>
            <w:r w:rsidRPr="00112B5A">
              <w:rPr>
                <w:b/>
                <w:i/>
                <w:color w:val="FF0000"/>
              </w:rPr>
              <w:t>NR-R17-RedCap-02</w:t>
            </w:r>
            <w:r>
              <w:rPr>
                <w:b/>
                <w:i/>
                <w:color w:val="FF0000"/>
              </w:rPr>
              <w:t xml:space="preserve"> </w:t>
            </w:r>
            <w:r>
              <w:rPr>
                <w:color w:val="FF0000"/>
              </w:rPr>
              <w:t>as the document name</w:t>
            </w:r>
          </w:p>
          <w:p w14:paraId="0ABF484D" w14:textId="65FFE317" w:rsidR="00143DB1" w:rsidRDefault="00143DB1" w:rsidP="00143DB1">
            <w:pPr>
              <w:rPr>
                <w:lang w:eastAsia="x-none"/>
              </w:rPr>
            </w:pPr>
            <w:r w:rsidRPr="00AC7FFE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7</w:t>
            </w:r>
            <w:r w:rsidRPr="00AC7FFE">
              <w:rPr>
                <w:highlight w:val="cyan"/>
                <w:lang w:eastAsia="x-none"/>
              </w:rPr>
              <w:t>-e-NR-R17-RedCap-0</w:t>
            </w:r>
            <w:r>
              <w:rPr>
                <w:highlight w:val="cyan"/>
                <w:lang w:eastAsia="x-none"/>
              </w:rPr>
              <w:t>2</w:t>
            </w:r>
            <w:r w:rsidRPr="00AC7FFE">
              <w:rPr>
                <w:highlight w:val="cyan"/>
                <w:lang w:eastAsia="x-none"/>
              </w:rPr>
              <w:t xml:space="preserve">] Email discussion regarding other aspects of UE complexity reduction – </w:t>
            </w:r>
            <w:r>
              <w:rPr>
                <w:highlight w:val="cyan"/>
                <w:lang w:eastAsia="zh-CN"/>
              </w:rPr>
              <w:t>Chao (Qualcomm)</w:t>
            </w:r>
          </w:p>
          <w:p w14:paraId="6745593C" w14:textId="77777777" w:rsidR="00143DB1" w:rsidRDefault="00143DB1" w:rsidP="00087419">
            <w:pPr>
              <w:numPr>
                <w:ilvl w:val="0"/>
                <w:numId w:val="19"/>
              </w:numPr>
              <w:spacing w:after="0" w:line="240" w:lineRule="auto"/>
              <w:jc w:val="left"/>
              <w:rPr>
                <w:highlight w:val="cyan"/>
                <w:lang w:eastAsia="x-none"/>
              </w:rPr>
            </w:pPr>
            <w:r>
              <w:rPr>
                <w:rFonts w:hint="eastAsia"/>
                <w:highlight w:val="cyan"/>
                <w:lang w:eastAsia="x-none"/>
              </w:rPr>
              <w:t>1</w:t>
            </w:r>
            <w:r>
              <w:rPr>
                <w:rFonts w:hint="eastAsia"/>
                <w:highlight w:val="cyan"/>
                <w:vertAlign w:val="superscript"/>
                <w:lang w:eastAsia="x-none"/>
              </w:rPr>
              <w:t>st</w:t>
            </w:r>
            <w:r>
              <w:rPr>
                <w:rFonts w:hint="eastAsia"/>
                <w:highlight w:val="cyan"/>
                <w:lang w:eastAsia="x-none"/>
              </w:rPr>
              <w:t xml:space="preserve"> check point: </w:t>
            </w:r>
            <w:r>
              <w:rPr>
                <w:highlight w:val="cyan"/>
                <w:lang w:eastAsia="x-none"/>
              </w:rPr>
              <w:t>November</w:t>
            </w:r>
            <w:r w:rsidRPr="00443EAF">
              <w:rPr>
                <w:highlight w:val="cyan"/>
                <w:lang w:eastAsia="x-none"/>
              </w:rPr>
              <w:t xml:space="preserve"> </w:t>
            </w:r>
            <w:r>
              <w:rPr>
                <w:highlight w:val="cyan"/>
              </w:rPr>
              <w:t>15</w:t>
            </w:r>
          </w:p>
          <w:p w14:paraId="6A7D3387" w14:textId="77777777" w:rsidR="00143DB1" w:rsidRDefault="00143DB1" w:rsidP="00087419">
            <w:pPr>
              <w:numPr>
                <w:ilvl w:val="0"/>
                <w:numId w:val="19"/>
              </w:numPr>
              <w:spacing w:after="0" w:line="240" w:lineRule="auto"/>
              <w:jc w:val="lef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Final</w:t>
            </w:r>
            <w:r>
              <w:rPr>
                <w:rFonts w:hint="eastAsia"/>
                <w:highlight w:val="cyan"/>
                <w:lang w:eastAsia="x-none"/>
              </w:rPr>
              <w:t xml:space="preserve"> check point: </w:t>
            </w:r>
            <w:r>
              <w:rPr>
                <w:highlight w:val="cyan"/>
                <w:lang w:eastAsia="x-none"/>
              </w:rPr>
              <w:t>November</w:t>
            </w:r>
            <w:r w:rsidRPr="00443EAF">
              <w:rPr>
                <w:highlight w:val="cyan"/>
                <w:lang w:eastAsia="x-none"/>
              </w:rPr>
              <w:t xml:space="preserve"> </w:t>
            </w:r>
            <w:r>
              <w:rPr>
                <w:highlight w:val="cyan"/>
                <w:lang w:eastAsia="x-none"/>
              </w:rPr>
              <w:t>19</w:t>
            </w:r>
          </w:p>
          <w:p w14:paraId="081AE491" w14:textId="77777777" w:rsidR="00143DB1" w:rsidRDefault="00143DB1" w:rsidP="00143DB1">
            <w:pPr>
              <w:spacing w:after="0"/>
              <w:rPr>
                <w:highlight w:val="cyan"/>
                <w:lang w:eastAsia="zh-CN"/>
              </w:rPr>
            </w:pPr>
          </w:p>
          <w:p w14:paraId="5EA2679C" w14:textId="77777777" w:rsidR="00364EE2" w:rsidRDefault="00364EE2">
            <w:pPr>
              <w:spacing w:after="0"/>
              <w:rPr>
                <w:rFonts w:eastAsia="Times New Roman"/>
                <w:highlight w:val="cyan"/>
                <w:lang w:val="en-US"/>
              </w:rPr>
            </w:pPr>
          </w:p>
        </w:tc>
      </w:tr>
    </w:tbl>
    <w:p w14:paraId="23C311DA" w14:textId="412CCA3F" w:rsidR="00C86BE0" w:rsidRDefault="00E00B27" w:rsidP="00C86BE0">
      <w:pPr>
        <w:spacing w:before="240" w:after="100" w:afterAutospacing="1"/>
        <w:rPr>
          <w:lang w:val="en-US"/>
        </w:rPr>
      </w:pPr>
      <w:r>
        <w:t xml:space="preserve">The following RAN1 agreements were </w:t>
      </w:r>
      <w:r>
        <w:t xml:space="preserve">approved by </w:t>
      </w:r>
      <w:r w:rsidRPr="009B1EA0">
        <w:rPr>
          <w:lang w:eastAsia="x-none"/>
        </w:rPr>
        <w:t xml:space="preserve">email on </w:t>
      </w:r>
      <w:r>
        <w:rPr>
          <w:lang w:eastAsia="x-none"/>
        </w:rPr>
        <w:t>Nov</w:t>
      </w:r>
      <w:r w:rsidRPr="009B1EA0">
        <w:rPr>
          <w:lang w:eastAsia="x-none"/>
        </w:rPr>
        <w:t xml:space="preserve"> 1</w:t>
      </w:r>
      <w:r>
        <w:rPr>
          <w:lang w:eastAsia="x-none"/>
        </w:rPr>
        <w:t>6</w:t>
      </w:r>
      <w:r w:rsidRPr="009B1EA0">
        <w:rPr>
          <w:vertAlign w:val="superscript"/>
          <w:lang w:eastAsia="x-none"/>
        </w:rPr>
        <w:t>th</w:t>
      </w:r>
      <w:r w:rsidR="00C86BE0">
        <w:rPr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0"/>
      </w:tblGrid>
      <w:tr w:rsidR="00C86BE0" w:rsidRPr="00E00B27" w14:paraId="67E6CFF2" w14:textId="77777777" w:rsidTr="00C86BE0">
        <w:tc>
          <w:tcPr>
            <w:tcW w:w="9630" w:type="dxa"/>
            <w:shd w:val="clear" w:color="auto" w:fill="auto"/>
          </w:tcPr>
          <w:p w14:paraId="2ACE3E06" w14:textId="3019D7D0" w:rsidR="00E00B27" w:rsidRPr="00E00B27" w:rsidRDefault="00E00B27" w:rsidP="00E00B27">
            <w:pPr>
              <w:rPr>
                <w:rFonts w:eastAsia="Microsoft YaHei UI"/>
                <w:color w:val="000000"/>
                <w:lang w:val="en-US" w:eastAsia="zh-CN"/>
              </w:rPr>
            </w:pPr>
            <w:r w:rsidRPr="00E00B27">
              <w:rPr>
                <w:rFonts w:eastAsia="Microsoft YaHei UI"/>
                <w:b/>
                <w:bCs/>
                <w:color w:val="000000"/>
                <w:highlight w:val="green"/>
                <w:shd w:val="clear" w:color="auto" w:fill="00FF00"/>
              </w:rPr>
              <w:t>Agreement</w:t>
            </w:r>
          </w:p>
          <w:p w14:paraId="452E2AF8" w14:textId="77777777" w:rsidR="00E00B27" w:rsidRPr="00E00B27" w:rsidRDefault="00E00B27" w:rsidP="00E00B27">
            <w:pPr>
              <w:pStyle w:val="ListParagraph"/>
              <w:numPr>
                <w:ilvl w:val="0"/>
                <w:numId w:val="21"/>
              </w:numPr>
              <w:spacing w:after="0" w:line="231" w:lineRule="atLeast"/>
              <w:contextualSpacing w:val="0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E00B2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For Case 5 of dynamically scheduled UL transmission vs. SSB, support Option 2 at least for dynamically scheduled UL transmission other than Msg3 (re)transmission and PUCCH for Msg4</w:t>
            </w:r>
          </w:p>
          <w:p w14:paraId="17334E2D" w14:textId="77777777" w:rsidR="00E00B27" w:rsidRPr="00E00B27" w:rsidRDefault="00E00B27" w:rsidP="00E00B27">
            <w:pPr>
              <w:spacing w:line="231" w:lineRule="atLeast"/>
              <w:ind w:left="1440" w:hanging="360"/>
              <w:rPr>
                <w:rFonts w:eastAsia="Microsoft YaHei UI"/>
                <w:color w:val="000000"/>
              </w:rPr>
            </w:pPr>
            <w:r w:rsidRPr="00E00B27">
              <w:rPr>
                <w:rFonts w:eastAsia="Microsoft YaHei UI"/>
                <w:color w:val="000000"/>
              </w:rPr>
              <w:t>o    Option 2: Reuse the existing collision handling principles of Rel-15/16 for NR TDD that SSB is prioritized over dynamically scheduled UL transmission</w:t>
            </w:r>
          </w:p>
          <w:p w14:paraId="224A6880" w14:textId="4241D395" w:rsidR="00E00B27" w:rsidRPr="00E00B27" w:rsidRDefault="00E00B27" w:rsidP="00E00B27">
            <w:pPr>
              <w:spacing w:line="231" w:lineRule="atLeast"/>
              <w:rPr>
                <w:rFonts w:eastAsia="Microsoft YaHei UI"/>
                <w:color w:val="000000"/>
              </w:rPr>
            </w:pPr>
            <w:r w:rsidRPr="00E00B27">
              <w:rPr>
                <w:rFonts w:eastAsia="Microsoft YaHei UI"/>
                <w:color w:val="000000"/>
              </w:rPr>
              <w:t> </w:t>
            </w:r>
            <w:r w:rsidRPr="00E00B27">
              <w:rPr>
                <w:rFonts w:eastAsia="Microsoft YaHei UI"/>
                <w:b/>
                <w:bCs/>
                <w:color w:val="000000"/>
                <w:shd w:val="clear" w:color="auto" w:fill="00FF00"/>
              </w:rPr>
              <w:t>Agreement</w:t>
            </w:r>
          </w:p>
          <w:p w14:paraId="1B97C793" w14:textId="77777777" w:rsidR="00E00B27" w:rsidRPr="00E00B27" w:rsidRDefault="00E00B27" w:rsidP="00E00B27">
            <w:pPr>
              <w:pStyle w:val="ListParagraph"/>
              <w:numPr>
                <w:ilvl w:val="0"/>
                <w:numId w:val="22"/>
              </w:numPr>
              <w:spacing w:after="0" w:line="231" w:lineRule="atLeast"/>
              <w:contextualSpacing w:val="0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E00B2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For MsgA PUSCH occasion overlapping with dynamic or semi-static DL reception, leave it to UE implementation to prioritize the DL reception or MsgA PUSCH transmission</w:t>
            </w:r>
          </w:p>
          <w:p w14:paraId="28D01A69" w14:textId="77777777" w:rsidR="00E00B27" w:rsidRPr="00E00B27" w:rsidRDefault="00E00B27" w:rsidP="00E00B27">
            <w:pPr>
              <w:spacing w:line="231" w:lineRule="atLeast"/>
              <w:rPr>
                <w:rFonts w:eastAsia="Microsoft YaHei UI"/>
                <w:color w:val="000000"/>
              </w:rPr>
            </w:pPr>
            <w:r w:rsidRPr="00E00B27">
              <w:rPr>
                <w:rFonts w:eastAsia="Microsoft YaHei UI"/>
                <w:color w:val="000000"/>
                <w:lang w:val="sv-SE"/>
              </w:rPr>
              <w:t> </w:t>
            </w:r>
          </w:p>
          <w:p w14:paraId="5291F6F9" w14:textId="725EE261" w:rsidR="00E00B27" w:rsidRPr="00E00B27" w:rsidRDefault="00E00B27" w:rsidP="00E00B27">
            <w:pPr>
              <w:rPr>
                <w:rFonts w:eastAsia="Microsoft YaHei UI"/>
                <w:color w:val="000000"/>
              </w:rPr>
            </w:pPr>
            <w:r w:rsidRPr="00E00B27">
              <w:rPr>
                <w:rFonts w:eastAsia="Microsoft YaHei UI"/>
                <w:b/>
                <w:bCs/>
                <w:color w:val="000000"/>
                <w:shd w:val="clear" w:color="auto" w:fill="00FF00"/>
              </w:rPr>
              <w:t>Agreement</w:t>
            </w:r>
          </w:p>
          <w:p w14:paraId="44BC9D93" w14:textId="77777777" w:rsidR="00E00B27" w:rsidRPr="00E00B27" w:rsidRDefault="00E00B27" w:rsidP="00E00B27">
            <w:pPr>
              <w:pStyle w:val="ListParagraph"/>
              <w:numPr>
                <w:ilvl w:val="0"/>
                <w:numId w:val="23"/>
              </w:numPr>
              <w:spacing w:after="0" w:line="231" w:lineRule="atLeast"/>
              <w:contextualSpacing w:val="0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E00B2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For the case of the “back-to-back” non-overlapping UL/DL without sufficient gap between cell specific configured DL and cell-specific configured UL, e.g., SSB or PDCCH in CSS vs. valid RO, it is up to UE implementation to ensure that the switching time is satisfied</w:t>
            </w:r>
          </w:p>
          <w:p w14:paraId="1499B5F9" w14:textId="77777777" w:rsidR="00C86BE0" w:rsidRPr="00E00B27" w:rsidRDefault="00C86BE0" w:rsidP="002A1C41">
            <w:pPr>
              <w:spacing w:after="0" w:line="252" w:lineRule="auto"/>
              <w:contextualSpacing/>
              <w:rPr>
                <w:rFonts w:eastAsia="宋体"/>
                <w:lang w:val="sv-SE" w:eastAsia="zh-CN"/>
              </w:rPr>
            </w:pPr>
          </w:p>
        </w:tc>
      </w:tr>
    </w:tbl>
    <w:p w14:paraId="7079A3B0" w14:textId="77777777" w:rsidR="00C86BE0" w:rsidRDefault="00C86BE0" w:rsidP="00C86BE0">
      <w:pPr>
        <w:rPr>
          <w:rStyle w:val="Strong"/>
          <w:u w:val="single"/>
        </w:rPr>
      </w:pPr>
    </w:p>
    <w:p w14:paraId="791B34BC" w14:textId="1976A134" w:rsidR="00C86BE0" w:rsidRPr="001D2FAA" w:rsidRDefault="00C86BE0" w:rsidP="001D2FAA">
      <w:pPr>
        <w:rPr>
          <w:b/>
          <w:bCs/>
          <w:u w:val="single"/>
        </w:rPr>
      </w:pPr>
      <w:r>
        <w:rPr>
          <w:rStyle w:val="Strong"/>
          <w:u w:val="single"/>
        </w:rPr>
        <w:t>Attached to this cover-page document is the report of the NWM discussion (v0.0.</w:t>
      </w:r>
      <w:r w:rsidR="00E00B27">
        <w:rPr>
          <w:rStyle w:val="Strong"/>
          <w:u w:val="single"/>
        </w:rPr>
        <w:t>2</w:t>
      </w:r>
      <w:r>
        <w:rPr>
          <w:rStyle w:val="Strong"/>
          <w:u w:val="single"/>
        </w:rPr>
        <w:t>) with the detailed discussion included.</w:t>
      </w:r>
    </w:p>
    <w:sectPr w:rsidR="00C86BE0" w:rsidRPr="001D2FAA">
      <w:pgSz w:w="11906" w:h="16838"/>
      <w:pgMar w:top="1416" w:right="1133" w:bottom="1133" w:left="1133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135DFC" w14:textId="77777777" w:rsidR="0008413F" w:rsidRDefault="0008413F" w:rsidP="00FD7CBC">
      <w:pPr>
        <w:spacing w:after="0" w:line="240" w:lineRule="auto"/>
      </w:pPr>
      <w:r>
        <w:separator/>
      </w:r>
    </w:p>
  </w:endnote>
  <w:endnote w:type="continuationSeparator" w:id="0">
    <w:p w14:paraId="14290980" w14:textId="77777777" w:rsidR="0008413F" w:rsidRDefault="0008413F" w:rsidP="00FD7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Cambria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Noto Sans CJK SC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D59FB8" w14:textId="77777777" w:rsidR="0008413F" w:rsidRDefault="0008413F" w:rsidP="00FD7CBC">
      <w:pPr>
        <w:spacing w:after="0" w:line="240" w:lineRule="auto"/>
      </w:pPr>
      <w:r>
        <w:separator/>
      </w:r>
    </w:p>
  </w:footnote>
  <w:footnote w:type="continuationSeparator" w:id="0">
    <w:p w14:paraId="5CA4B69D" w14:textId="77777777" w:rsidR="0008413F" w:rsidRDefault="0008413F" w:rsidP="00FD7C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88398C"/>
    <w:multiLevelType w:val="multilevel"/>
    <w:tmpl w:val="0288398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4E299C"/>
    <w:multiLevelType w:val="multilevel"/>
    <w:tmpl w:val="054E299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596272"/>
    <w:multiLevelType w:val="multilevel"/>
    <w:tmpl w:val="0559627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B503410"/>
    <w:multiLevelType w:val="multilevel"/>
    <w:tmpl w:val="F712E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9E08E5"/>
    <w:multiLevelType w:val="multilevel"/>
    <w:tmpl w:val="D6809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A6F0E"/>
    <w:multiLevelType w:val="multilevel"/>
    <w:tmpl w:val="794A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021947"/>
    <w:multiLevelType w:val="multilevel"/>
    <w:tmpl w:val="BA1C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B84E14"/>
    <w:multiLevelType w:val="multilevel"/>
    <w:tmpl w:val="28B84E14"/>
    <w:lvl w:ilvl="0">
      <w:start w:val="1"/>
      <w:numFmt w:val="decimal"/>
      <w:pStyle w:val="Heading"/>
      <w:lvlText w:val="3.%1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color w:val="auto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C9F533F"/>
    <w:multiLevelType w:val="multilevel"/>
    <w:tmpl w:val="D2522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C53407C"/>
    <w:multiLevelType w:val="multilevel"/>
    <w:tmpl w:val="4C5340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201FD"/>
    <w:multiLevelType w:val="multilevel"/>
    <w:tmpl w:val="506201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00646"/>
    <w:multiLevelType w:val="multilevel"/>
    <w:tmpl w:val="526006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DB69A1"/>
    <w:multiLevelType w:val="multilevel"/>
    <w:tmpl w:val="2070A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B343A87"/>
    <w:multiLevelType w:val="multilevel"/>
    <w:tmpl w:val="285A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C617BAB"/>
    <w:multiLevelType w:val="multilevel"/>
    <w:tmpl w:val="7C617BA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E80385C"/>
    <w:multiLevelType w:val="hybridMultilevel"/>
    <w:tmpl w:val="A94EA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10"/>
    <w:lvlOverride w:ilvl="0">
      <w:startOverride w:val="1"/>
    </w:lvlOverride>
  </w:num>
  <w:num w:numId="5">
    <w:abstractNumId w:val="11"/>
  </w:num>
  <w:num w:numId="6">
    <w:abstractNumId w:val="18"/>
  </w:num>
  <w:num w:numId="7">
    <w:abstractNumId w:val="16"/>
  </w:num>
  <w:num w:numId="8">
    <w:abstractNumId w:val="6"/>
  </w:num>
  <w:num w:numId="9">
    <w:abstractNumId w:val="17"/>
  </w:num>
  <w:num w:numId="10">
    <w:abstractNumId w:val="21"/>
  </w:num>
  <w:num w:numId="11">
    <w:abstractNumId w:val="15"/>
  </w:num>
  <w:num w:numId="12">
    <w:abstractNumId w:val="2"/>
  </w:num>
  <w:num w:numId="13">
    <w:abstractNumId w:val="1"/>
  </w:num>
  <w:num w:numId="14">
    <w:abstractNumId w:val="14"/>
  </w:num>
  <w:num w:numId="15">
    <w:abstractNumId w:val="7"/>
  </w:num>
  <w:num w:numId="16">
    <w:abstractNumId w:val="4"/>
  </w:num>
  <w:num w:numId="17">
    <w:abstractNumId w:val="12"/>
  </w:num>
  <w:num w:numId="18">
    <w:abstractNumId w:val="20"/>
  </w:num>
  <w:num w:numId="19">
    <w:abstractNumId w:val="13"/>
  </w:num>
  <w:num w:numId="20">
    <w:abstractNumId w:val="22"/>
  </w:num>
  <w:num w:numId="2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bordersDoNotSurroundHeader/>
  <w:bordersDoNotSurroundFooter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xNDa2tLCwMDc0MrNU0lEKTi0uzszPAykwqgUA6mg+EiwAAAA="/>
  </w:docVars>
  <w:rsids>
    <w:rsidRoot w:val="009A0831"/>
    <w:rsid w:val="00004931"/>
    <w:rsid w:val="00045291"/>
    <w:rsid w:val="00057DDB"/>
    <w:rsid w:val="0008413F"/>
    <w:rsid w:val="00085BC2"/>
    <w:rsid w:val="00087419"/>
    <w:rsid w:val="000D0279"/>
    <w:rsid w:val="000E236E"/>
    <w:rsid w:val="00102E91"/>
    <w:rsid w:val="001311C6"/>
    <w:rsid w:val="00143DB1"/>
    <w:rsid w:val="001469C6"/>
    <w:rsid w:val="00176450"/>
    <w:rsid w:val="001A0C30"/>
    <w:rsid w:val="001A3FFD"/>
    <w:rsid w:val="001A55F4"/>
    <w:rsid w:val="001A6C96"/>
    <w:rsid w:val="001D2FAA"/>
    <w:rsid w:val="001E1DB8"/>
    <w:rsid w:val="001F13C0"/>
    <w:rsid w:val="001F76BE"/>
    <w:rsid w:val="001F7D5C"/>
    <w:rsid w:val="00203F93"/>
    <w:rsid w:val="002061F2"/>
    <w:rsid w:val="00216084"/>
    <w:rsid w:val="00222712"/>
    <w:rsid w:val="00244040"/>
    <w:rsid w:val="00244368"/>
    <w:rsid w:val="0030199C"/>
    <w:rsid w:val="0031272B"/>
    <w:rsid w:val="003127D0"/>
    <w:rsid w:val="00323306"/>
    <w:rsid w:val="003407D7"/>
    <w:rsid w:val="003459AB"/>
    <w:rsid w:val="003603EA"/>
    <w:rsid w:val="00361013"/>
    <w:rsid w:val="00362B75"/>
    <w:rsid w:val="00364EE2"/>
    <w:rsid w:val="00367B8C"/>
    <w:rsid w:val="0039593D"/>
    <w:rsid w:val="003A6B3F"/>
    <w:rsid w:val="003A709C"/>
    <w:rsid w:val="003B023E"/>
    <w:rsid w:val="003D3C6B"/>
    <w:rsid w:val="00412693"/>
    <w:rsid w:val="00444BD1"/>
    <w:rsid w:val="00452860"/>
    <w:rsid w:val="00473945"/>
    <w:rsid w:val="004B3DA0"/>
    <w:rsid w:val="004B50C9"/>
    <w:rsid w:val="00505BAF"/>
    <w:rsid w:val="005079B2"/>
    <w:rsid w:val="00517997"/>
    <w:rsid w:val="005368F9"/>
    <w:rsid w:val="005551D7"/>
    <w:rsid w:val="005560C3"/>
    <w:rsid w:val="00565F16"/>
    <w:rsid w:val="005856E8"/>
    <w:rsid w:val="005873C1"/>
    <w:rsid w:val="00594062"/>
    <w:rsid w:val="005A2DD3"/>
    <w:rsid w:val="005B0B15"/>
    <w:rsid w:val="005C6B5B"/>
    <w:rsid w:val="005D7810"/>
    <w:rsid w:val="006078C3"/>
    <w:rsid w:val="006278A9"/>
    <w:rsid w:val="006308B7"/>
    <w:rsid w:val="00643316"/>
    <w:rsid w:val="00643DA4"/>
    <w:rsid w:val="0064702D"/>
    <w:rsid w:val="006958DD"/>
    <w:rsid w:val="006C6974"/>
    <w:rsid w:val="006D0A66"/>
    <w:rsid w:val="006F2E75"/>
    <w:rsid w:val="006F6D9C"/>
    <w:rsid w:val="00735026"/>
    <w:rsid w:val="00735E94"/>
    <w:rsid w:val="0075604A"/>
    <w:rsid w:val="007E24D7"/>
    <w:rsid w:val="00801CF4"/>
    <w:rsid w:val="00807931"/>
    <w:rsid w:val="008103D6"/>
    <w:rsid w:val="008216AA"/>
    <w:rsid w:val="00844070"/>
    <w:rsid w:val="008520CB"/>
    <w:rsid w:val="00860AB0"/>
    <w:rsid w:val="008821BF"/>
    <w:rsid w:val="008856B4"/>
    <w:rsid w:val="00887F8C"/>
    <w:rsid w:val="008C75DF"/>
    <w:rsid w:val="008E0788"/>
    <w:rsid w:val="008E349A"/>
    <w:rsid w:val="008F2E82"/>
    <w:rsid w:val="008F3738"/>
    <w:rsid w:val="008F51C2"/>
    <w:rsid w:val="00935295"/>
    <w:rsid w:val="00952299"/>
    <w:rsid w:val="00966229"/>
    <w:rsid w:val="00975813"/>
    <w:rsid w:val="009A0831"/>
    <w:rsid w:val="009C45CD"/>
    <w:rsid w:val="009F16DD"/>
    <w:rsid w:val="00A33E2C"/>
    <w:rsid w:val="00A373EE"/>
    <w:rsid w:val="00A45D91"/>
    <w:rsid w:val="00A50481"/>
    <w:rsid w:val="00AE3B24"/>
    <w:rsid w:val="00AF036B"/>
    <w:rsid w:val="00B12764"/>
    <w:rsid w:val="00B30FEF"/>
    <w:rsid w:val="00B5463B"/>
    <w:rsid w:val="00B60EFF"/>
    <w:rsid w:val="00B85D59"/>
    <w:rsid w:val="00BE6942"/>
    <w:rsid w:val="00BF41E0"/>
    <w:rsid w:val="00C072AA"/>
    <w:rsid w:val="00C2140A"/>
    <w:rsid w:val="00C40525"/>
    <w:rsid w:val="00C6146F"/>
    <w:rsid w:val="00C65DF9"/>
    <w:rsid w:val="00C86BE0"/>
    <w:rsid w:val="00C908D0"/>
    <w:rsid w:val="00CC32EF"/>
    <w:rsid w:val="00CC4B15"/>
    <w:rsid w:val="00CE0415"/>
    <w:rsid w:val="00CF5CD3"/>
    <w:rsid w:val="00D066C7"/>
    <w:rsid w:val="00D06B38"/>
    <w:rsid w:val="00D52ED2"/>
    <w:rsid w:val="00D62BAD"/>
    <w:rsid w:val="00D866C8"/>
    <w:rsid w:val="00D9163B"/>
    <w:rsid w:val="00DA3BA8"/>
    <w:rsid w:val="00DA4E88"/>
    <w:rsid w:val="00DA6808"/>
    <w:rsid w:val="00DB2079"/>
    <w:rsid w:val="00DB7AB2"/>
    <w:rsid w:val="00DC159D"/>
    <w:rsid w:val="00DD0315"/>
    <w:rsid w:val="00DD5213"/>
    <w:rsid w:val="00DE4B77"/>
    <w:rsid w:val="00E00B27"/>
    <w:rsid w:val="00E044A2"/>
    <w:rsid w:val="00E503F1"/>
    <w:rsid w:val="00E53612"/>
    <w:rsid w:val="00E702B1"/>
    <w:rsid w:val="00EA0C67"/>
    <w:rsid w:val="00EA571C"/>
    <w:rsid w:val="00ED663C"/>
    <w:rsid w:val="00EF0F72"/>
    <w:rsid w:val="00F106D3"/>
    <w:rsid w:val="00F1242A"/>
    <w:rsid w:val="00F40840"/>
    <w:rsid w:val="00F471DB"/>
    <w:rsid w:val="00F71AF3"/>
    <w:rsid w:val="00F87A2C"/>
    <w:rsid w:val="00FC7EE9"/>
    <w:rsid w:val="00FD2F72"/>
    <w:rsid w:val="00FD7CBC"/>
    <w:rsid w:val="00FE726A"/>
    <w:rsid w:val="00FF1590"/>
    <w:rsid w:val="00FF6267"/>
    <w:rsid w:val="1B8569E3"/>
    <w:rsid w:val="1C1E0B6D"/>
    <w:rsid w:val="58BF2920"/>
    <w:rsid w:val="757D6BDB"/>
    <w:rsid w:val="76D8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934E4D"/>
  <w15:docId w15:val="{0CEE2F93-4C6E-4563-8547-6A3FB4D8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99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unhideWhenUsed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99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  <w:jc w:val="both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000000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360"/>
        <w:tab w:val="left" w:pos="926"/>
      </w:tabs>
      <w:spacing w:before="120"/>
      <w:ind w:left="576" w:hanging="576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576" w:hanging="576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576" w:hanging="576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widowControl w:val="0"/>
      <w:numPr>
        <w:ilvl w:val="5"/>
        <w:numId w:val="1"/>
      </w:numPr>
      <w:tabs>
        <w:tab w:val="left" w:pos="360"/>
        <w:tab w:val="left" w:pos="926"/>
      </w:tabs>
      <w:ind w:left="0" w:firstLine="0"/>
      <w:outlineLvl w:val="5"/>
    </w:pPr>
    <w:rPr>
      <w:lang w:val="sv-SE" w:eastAsia="sv-SE"/>
    </w:rPr>
  </w:style>
  <w:style w:type="paragraph" w:styleId="Heading7">
    <w:name w:val="heading 7"/>
    <w:basedOn w:val="Normal"/>
    <w:next w:val="Normal"/>
    <w:qFormat/>
    <w:pPr>
      <w:widowControl w:val="0"/>
      <w:numPr>
        <w:ilvl w:val="6"/>
        <w:numId w:val="1"/>
      </w:numPr>
      <w:tabs>
        <w:tab w:val="left" w:pos="360"/>
        <w:tab w:val="left" w:pos="926"/>
      </w:tabs>
      <w:ind w:left="0" w:firstLine="0"/>
      <w:outlineLvl w:val="6"/>
    </w:pPr>
    <w:rPr>
      <w:lang w:val="sv-SE" w:eastAsia="sv-SE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360"/>
        <w:tab w:val="left" w:pos="926"/>
      </w:tabs>
      <w:ind w:left="432" w:hanging="432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Caption">
    <w:name w:val="caption"/>
    <w:basedOn w:val="Normal"/>
    <w:next w:val="Normal"/>
    <w:link w:val="CaptionChar"/>
    <w:unhideWhenUsed/>
    <w:qFormat/>
    <w:pPr>
      <w:spacing w:before="120" w:after="120" w:line="252" w:lineRule="auto"/>
    </w:pPr>
    <w:rPr>
      <w:rFonts w:asciiTheme="minorHAnsi" w:eastAsiaTheme="minorHAnsi" w:hAnsiTheme="minorHAnsi" w:cstheme="minorBidi"/>
      <w:b/>
      <w:sz w:val="22"/>
      <w:szCs w:val="22"/>
      <w:lang w:val="en-US" w:eastAsia="sv-SE"/>
    </w:rPr>
  </w:style>
  <w:style w:type="paragraph" w:styleId="DocumentMap">
    <w:name w:val="Document Map"/>
    <w:basedOn w:val="Normal"/>
    <w:link w:val="DocumentMapChar"/>
    <w:semiHidden/>
    <w:unhideWhenUsed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3">
    <w:name w:val="List Bullet 3"/>
    <w:basedOn w:val="Normal"/>
    <w:uiPriority w:val="99"/>
    <w:semiHidden/>
    <w:qFormat/>
    <w:pPr>
      <w:numPr>
        <w:numId w:val="2"/>
      </w:numPr>
      <w:tabs>
        <w:tab w:val="clear" w:pos="926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  <w:ind w:left="720"/>
      <w:contextualSpacing/>
    </w:pPr>
    <w:rPr>
      <w:rFonts w:ascii="Ericsson Hilda" w:eastAsiaTheme="minorHAnsi" w:hAnsi="Ericsson Hilda" w:cs="Verdana"/>
      <w:sz w:val="22"/>
      <w:szCs w:val="22"/>
      <w:lang w:val="en-US"/>
    </w:rPr>
  </w:style>
  <w:style w:type="paragraph" w:styleId="BodyText">
    <w:name w:val="Body Text"/>
    <w:basedOn w:val="Normal"/>
    <w:link w:val="BodyTextChar"/>
    <w:unhideWhenUsed/>
    <w:qFormat/>
    <w:pPr>
      <w:overflowPunct w:val="0"/>
      <w:spacing w:after="120"/>
    </w:pPr>
    <w:rPr>
      <w:rFonts w:ascii="Arial" w:hAnsi="Arial"/>
      <w:lang w:val="en-US" w:eastAsia="zh-CN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BodyText"/>
    <w:qFormat/>
    <w:rPr>
      <w:rFonts w:cs="Lohit Devanagari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after="0"/>
    </w:pPr>
    <w:rPr>
      <w:rFonts w:eastAsiaTheme="minorHAnsi"/>
      <w:lang w:val="en-US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Segoe UI" w:hAnsi="Segoe UI" w:cs="Segoe UI"/>
      <w:sz w:val="18"/>
      <w:szCs w:val="18"/>
      <w:lang w:eastAsia="en-US"/>
    </w:rPr>
  </w:style>
  <w:style w:type="character" w:customStyle="1" w:styleId="InternetLink">
    <w:name w:val="Internet Link"/>
    <w:qFormat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R4_bullets Char,列表段落1 Char,—ño’i—Ž Char,¥¡¡¡¡ì¬º¥¹¥È¶ÎÂä Char,ÁÐ³ö¶ÎÂä Char,¥ê¥¹¥È¶ÎÂä Char"/>
    <w:link w:val="ListParagraph"/>
    <w:uiPriority w:val="34"/>
    <w:qFormat/>
    <w:locked/>
    <w:rPr>
      <w:rFonts w:ascii="Times" w:eastAsia="宋体" w:hAnsi="Times" w:cs="Times"/>
      <w:sz w:val="22"/>
      <w:szCs w:val="24"/>
      <w:lang w:eastAsia="ja-JP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pPr>
      <w:spacing w:line="252" w:lineRule="auto"/>
      <w:ind w:left="720"/>
      <w:contextualSpacing/>
    </w:pPr>
    <w:rPr>
      <w:rFonts w:ascii="Times" w:eastAsia="宋体" w:hAnsi="Times" w:cs="Times"/>
      <w:sz w:val="22"/>
      <w:szCs w:val="24"/>
      <w:lang w:val="sv-SE" w:eastAsia="ja-JP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/>
      <w:b/>
      <w:sz w:val="18"/>
      <w:lang w:val="en-GB" w:eastAsia="ja-JP"/>
    </w:rPr>
  </w:style>
  <w:style w:type="character" w:customStyle="1" w:styleId="CaptionChar">
    <w:name w:val="Caption Char"/>
    <w:basedOn w:val="DefaultParagraphFont"/>
    <w:link w:val="Caption"/>
    <w:qFormat/>
    <w:rPr>
      <w:rFonts w:ascii="Arial" w:hAnsi="Arial"/>
      <w:lang w:val="en-US" w:eastAsia="zh-CN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">
    <w:name w:val="题注 Char"/>
    <w:semiHidden/>
    <w:qFormat/>
    <w:locked/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1">
    <w:name w:val="题注 Char1"/>
    <w:qFormat/>
    <w:rPr>
      <w:lang w:val="en-GB" w:eastAsia="en-US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/>
      <w:sz w:val="20"/>
    </w:rPr>
  </w:style>
  <w:style w:type="character" w:customStyle="1" w:styleId="ListLabel5">
    <w:name w:val="ListLabel 5"/>
    <w:qFormat/>
    <w:rPr>
      <w:rFonts w:cs="Courier New"/>
      <w:b/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Calibri" w:cs="Calibri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eastAsia="宋体" w:cs="Times New Roman"/>
    </w:rPr>
  </w:style>
  <w:style w:type="character" w:customStyle="1" w:styleId="ListLabel23">
    <w:name w:val="ListLabel 23"/>
    <w:qFormat/>
    <w:rPr>
      <w:rFonts w:eastAsia="宋体" w:cs="Times New Roman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宋体" w:cs="Times New Roman"/>
    </w:rPr>
  </w:style>
  <w:style w:type="character" w:customStyle="1" w:styleId="ListLabel26">
    <w:name w:val="ListLabel 26"/>
    <w:qFormat/>
    <w:rPr>
      <w:rFonts w:eastAsia="Malgun Gothic" w:cs="Times New Roman"/>
    </w:rPr>
  </w:style>
  <w:style w:type="character" w:customStyle="1" w:styleId="ListLabel27">
    <w:name w:val="ListLabel 27"/>
    <w:qFormat/>
    <w:rPr>
      <w:rFonts w:eastAsia="Malgun Gothic" w:cs="Times New Roman"/>
    </w:rPr>
  </w:style>
  <w:style w:type="character" w:customStyle="1" w:styleId="ListLabel28">
    <w:name w:val="ListLabel 28"/>
    <w:qFormat/>
    <w:rPr>
      <w:rFonts w:eastAsia="Malgun Gothic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Times New Roman" w:cs="Times New Roman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  <w:sz w:val="18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character" w:customStyle="1" w:styleId="ListLabel61">
    <w:name w:val="ListLabel 61"/>
    <w:qFormat/>
    <w:rPr>
      <w:b/>
      <w:sz w:val="18"/>
    </w:rPr>
  </w:style>
  <w:style w:type="character" w:customStyle="1" w:styleId="ListLabel62">
    <w:name w:val="ListLabel 62"/>
    <w:qFormat/>
    <w:rPr>
      <w:rFonts w:eastAsia="Batang" w:cs="Times New Roman"/>
      <w:sz w:val="2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宋体" w:cs="Times New Roman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color w:val="auto"/>
      <w:lang w:val="en-US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FootnoteCharacters">
    <w:name w:val="Footnote Characters"/>
    <w:qFormat/>
  </w:style>
  <w:style w:type="character" w:customStyle="1" w:styleId="ListLabel74">
    <w:name w:val="ListLabel 74"/>
    <w:qFormat/>
    <w:rPr>
      <w:rFonts w:cs="Times New Roman"/>
      <w:b/>
      <w:sz w:val="20"/>
    </w:rPr>
  </w:style>
  <w:style w:type="character" w:customStyle="1" w:styleId="ListLabel75">
    <w:name w:val="ListLabel 75"/>
    <w:qFormat/>
    <w:rPr>
      <w:rFonts w:cs="Courier New"/>
      <w:b/>
      <w:sz w:val="20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ascii="Times New Roman" w:hAnsi="Times New Roman" w:cs="Symbol"/>
      <w:b/>
      <w:sz w:val="20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b/>
      <w:sz w:val="18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b/>
      <w:sz w:val="18"/>
    </w:rPr>
  </w:style>
  <w:style w:type="character" w:customStyle="1" w:styleId="ListLabel112">
    <w:name w:val="ListLabel 112"/>
    <w:qFormat/>
    <w:rPr>
      <w:b/>
      <w:sz w:val="18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Times New Roman"/>
      <w:sz w:val="20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color w:val="auto"/>
      <w:lang w:val="en-US"/>
    </w:rPr>
  </w:style>
  <w:style w:type="character" w:customStyle="1" w:styleId="ListLabel168">
    <w:name w:val="ListLabel 168"/>
    <w:qFormat/>
    <w:rPr>
      <w:color w:val="auto"/>
    </w:rPr>
  </w:style>
  <w:style w:type="paragraph" w:customStyle="1" w:styleId="Heading">
    <w:name w:val="Heading"/>
    <w:basedOn w:val="Normal"/>
    <w:next w:val="BodyText"/>
    <w:qFormat/>
    <w:pPr>
      <w:keepNext/>
      <w:numPr>
        <w:numId w:val="3"/>
      </w:numPr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qFormat/>
    <w:pPr>
      <w:ind w:left="1985" w:hanging="1985"/>
    </w:pPr>
    <w:rPr>
      <w:sz w:val="20"/>
    </w:rPr>
  </w:style>
  <w:style w:type="paragraph" w:customStyle="1" w:styleId="EQ">
    <w:name w:val="EQ"/>
    <w:basedOn w:val="Normal"/>
    <w:qFormat/>
    <w:pPr>
      <w:keepLines/>
      <w:tabs>
        <w:tab w:val="center" w:pos="4536"/>
        <w:tab w:val="right" w:pos="9072"/>
      </w:tabs>
    </w:pPr>
  </w:style>
  <w:style w:type="paragraph" w:customStyle="1" w:styleId="ZD">
    <w:name w:val="ZD"/>
    <w:qFormat/>
    <w:pPr>
      <w:widowControl w:val="0"/>
      <w:spacing w:after="160" w:line="259" w:lineRule="auto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widowControl w:val="0"/>
      <w:spacing w:after="160" w:line="259" w:lineRule="auto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paragraph" w:customStyle="1" w:styleId="TOCHeading1">
    <w:name w:val="TOC Heading1"/>
    <w:basedOn w:val="Heading1"/>
    <w:uiPriority w:val="39"/>
    <w:unhideWhenUsed/>
    <w:qFormat/>
    <w:pPr>
      <w:spacing w:after="0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table" w:customStyle="1" w:styleId="1">
    <w:name w:val="网格型1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eastAsiaTheme="minorHAnsi"/>
      <w:lang w:val="en-US" w:eastAsia="en-US"/>
    </w:rPr>
  </w:style>
  <w:style w:type="character" w:customStyle="1" w:styleId="10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table" w:customStyle="1" w:styleId="TableGrid7">
    <w:name w:val="Table Grid7"/>
    <w:basedOn w:val="TableNormal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pPr>
      <w:numPr>
        <w:numId w:val="4"/>
      </w:numPr>
      <w:tabs>
        <w:tab w:val="left" w:pos="432"/>
      </w:tabs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ArialText">
    <w:name w:val="Arial Text"/>
    <w:basedOn w:val="Normal"/>
    <w:link w:val="ArialTextChar"/>
    <w:qFormat/>
    <w:pPr>
      <w:spacing w:after="160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ArialTextChar">
    <w:name w:val="Arial Text Char"/>
    <w:basedOn w:val="DefaultParagraphFont"/>
    <w:link w:val="ArialText"/>
    <w:qFormat/>
    <w:rPr>
      <w:rFonts w:ascii="Arial" w:eastAsiaTheme="minorHAnsi" w:hAnsi="Arial" w:cstheme="minorBidi"/>
      <w:szCs w:val="22"/>
      <w:lang w:val="en-US" w:eastAsia="ja-JP"/>
    </w:rPr>
  </w:style>
  <w:style w:type="paragraph" w:customStyle="1" w:styleId="Proposal">
    <w:name w:val="Proposal"/>
    <w:basedOn w:val="BodyText"/>
    <w:qFormat/>
    <w:pPr>
      <w:numPr>
        <w:numId w:val="5"/>
      </w:numPr>
      <w:tabs>
        <w:tab w:val="left" w:pos="360"/>
        <w:tab w:val="left" w:pos="1701"/>
      </w:tabs>
      <w:overflowPunct/>
      <w:ind w:left="0" w:firstLine="0"/>
    </w:pPr>
    <w:rPr>
      <w:rFonts w:eastAsiaTheme="minorHAnsi" w:cstheme="minorBidi"/>
      <w:b/>
      <w:bCs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宋体" w:eastAsia="宋体"/>
      <w:sz w:val="18"/>
      <w:szCs w:val="18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ne">
    <w:name w:val="done"/>
    <w:basedOn w:val="Normal"/>
    <w:qFormat/>
    <w:pPr>
      <w:keepNext/>
      <w:keepLines/>
      <w:widowControl w:val="0"/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textAlignment w:val="baseline"/>
    </w:pPr>
    <w:rPr>
      <w:rFonts w:ascii="Arial" w:eastAsia="Times New Roman" w:hAnsi="Arial"/>
      <w:b/>
      <w:color w:val="008000"/>
    </w:rPr>
  </w:style>
  <w:style w:type="paragraph" w:customStyle="1" w:styleId="Observation">
    <w:name w:val="Observation"/>
    <w:basedOn w:val="Proposal"/>
    <w:link w:val="ObservationChar"/>
    <w:qFormat/>
    <w:pPr>
      <w:numPr>
        <w:numId w:val="7"/>
      </w:numPr>
      <w:ind w:left="1701" w:hanging="1701"/>
    </w:pPr>
    <w:rPr>
      <w:lang w:val="en-GB" w:eastAsia="ja-JP"/>
    </w:rPr>
  </w:style>
  <w:style w:type="character" w:customStyle="1" w:styleId="ObservationChar">
    <w:name w:val="Observation Char"/>
    <w:basedOn w:val="DefaultParagraphFont"/>
    <w:link w:val="Observation"/>
    <w:qFormat/>
    <w:rPr>
      <w:rFonts w:ascii="Arial" w:eastAsiaTheme="minorHAnsi" w:hAnsi="Arial" w:cstheme="minorBidi"/>
      <w:b/>
      <w:bCs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C86B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87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11" ma:contentTypeDescription="Create a new document." ma:contentTypeScope="" ma:versionID="406b8aecf824111d0e7707f69af6711d">
  <xsd:schema xmlns:xsd="http://www.w3.org/2001/XMLSchema" xmlns:xs="http://www.w3.org/2001/XMLSchema" xmlns:p="http://schemas.microsoft.com/office/2006/metadata/properties" xmlns:ns2="f5c780d5-d761-476b-b6af-6e7a1b942d0a" xmlns:ns3="7a57bc6c-9970-436a-b51a-650efe364c74" targetNamespace="http://schemas.microsoft.com/office/2006/metadata/properties" ma:root="true" ma:fieldsID="06adfc2ef2f5f7a3f72cab4519c688e5" ns2:_="" ns3:_=""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E3DB9C-965A-472E-BAD8-5D9C49C90F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DA95057-2B18-43D5-A054-6FBE6E4FB3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08FC51-E5FE-4E54-B308-E7DF0B89D3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170F06D-7428-4C96-94B5-7E29896BF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 Bergman</dc:creator>
  <cp:keywords>CTPClassification=CTP_NT</cp:keywords>
  <cp:lastModifiedBy>Chao Wei</cp:lastModifiedBy>
  <cp:revision>4</cp:revision>
  <cp:lastPrinted>2021-11-08T04:43:00Z</cp:lastPrinted>
  <dcterms:created xsi:type="dcterms:W3CDTF">2021-11-12T13:53:00Z</dcterms:created>
  <dcterms:modified xsi:type="dcterms:W3CDTF">2021-11-19T02:31:00Z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0x0101008A5A7F3514465E458D5F5D15A7097C37</vt:lpwstr>
  </property>
  <property fmtid="{D5CDD505-2E9C-101B-9397-08002B2CF9AE}" pid="3" name="_2015_ms_pID_725343">
    <vt:lpwstr>(3)VtY1pIOA7oykEMDUOzJG//hGrj6q7P5t7VseeYzVvindKhsmqRe3oJezVMRyg+o/eg5B5yWR
wb9+B+v14cdWmN0CAVfYV4d+f2fx03Ouz3vW1bEXriAuwdfghLM5xRe6P0LC97e+c2wugnMo
NQ2L6buQ6WwD1YjczTNH+Qibtiwlhr9J6qsb0lScWPMznEjousr2ptLP0gjG+o4slaqtAZ15
C4zXJP3ZuKonq7FEbt</vt:lpwstr>
  </property>
  <property fmtid="{D5CDD505-2E9C-101B-9397-08002B2CF9AE}" pid="4" name="_2015_ms_pID_7253431">
    <vt:lpwstr>bK2C9ZW208NRnpMLfcCzFg+xKxzoNXOgkStW3MSnwpcnXiPgwvTISI
D3x2ssnfTKLpfBJPToKCoh3A9vEPZCi9WXlbpMbGzd6IoGH6ule9PjwiCDzHczQ8pnI6NPsu
EbehTnqQ6TqbUZaJc5Dt+XEWxyz3McedDo3SOmOC7NniqCn5Ubag6Cny/b3LlZm0SdU5brsw
mCyJdkDA6EJdyl3DhPTUKtSrtZkz0US8OsCx</vt:lpwstr>
  </property>
  <property fmtid="{D5CDD505-2E9C-101B-9397-08002B2CF9AE}" pid="5" name="TitusGUID">
    <vt:lpwstr>8616ceb5-8c45-41b3-9cb9-4490480587ca</vt:lpwstr>
  </property>
  <property fmtid="{D5CDD505-2E9C-101B-9397-08002B2CF9AE}" pid="6" name="CTP_TimeStamp">
    <vt:lpwstr>2020-08-26 05:18:28Z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rA==</vt:lpwstr>
  </property>
  <property fmtid="{D5CDD505-2E9C-101B-9397-08002B2CF9AE}" pid="12" name="CWMf9c9ca5a508c45b5991410376936552f">
    <vt:lpwstr>CWMPKZ/tjfMZkAF49Eqa0LCwO8AOlzI5RFEdlYXNRuS4l1UUS+Gv61VdBiWH1YETSCBGJtWjWBk6rsL05PPNkAluA==</vt:lpwstr>
  </property>
  <property fmtid="{D5CDD505-2E9C-101B-9397-08002B2CF9AE}" pid="13" name="KSOProductBuildVer">
    <vt:lpwstr>2052-11.8.2.9022</vt:lpwstr>
  </property>
</Properties>
</file>